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B20D1" w14:textId="77777777" w:rsidR="00321EFF" w:rsidRPr="00321EFF" w:rsidRDefault="00321EFF" w:rsidP="00321EFF">
      <w:pPr>
        <w:spacing w:line="256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321EFF">
        <w:rPr>
          <w:rFonts w:ascii="Times New Roman" w:eastAsia="Calibri" w:hAnsi="Times New Roman" w:cs="Times New Roman"/>
          <w:sz w:val="28"/>
          <w:szCs w:val="28"/>
          <w:lang w:val="kk-KZ"/>
        </w:rPr>
        <w:t>1. Тік жаспарлауды жобалау туралы жалпы мәліметтер. Аэродромдардың тік жоспарлауына қойылатын талаптар.</w:t>
      </w:r>
    </w:p>
    <w:p w14:paraId="6B16B44F" w14:textId="77777777" w:rsidR="00321EFF" w:rsidRPr="00321EFF" w:rsidRDefault="00321EFF" w:rsidP="00321EFF">
      <w:pPr>
        <w:spacing w:line="256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321EFF">
        <w:rPr>
          <w:rFonts w:ascii="Times New Roman" w:eastAsia="Calibri" w:hAnsi="Times New Roman" w:cs="Times New Roman"/>
          <w:sz w:val="28"/>
          <w:szCs w:val="28"/>
          <w:lang w:val="kk-KZ"/>
        </w:rPr>
        <w:t>2. Рельефті бейнелеу әдістері және тік жоспарлауды жобалау әдістері. Аэродромдағы топырақ жабындысының тік жоспарлауын жобалау.</w:t>
      </w:r>
    </w:p>
    <w:p w14:paraId="6110385A" w14:textId="77777777" w:rsidR="00321EFF" w:rsidRPr="00321EFF" w:rsidRDefault="00321EFF" w:rsidP="00321EFF">
      <w:pPr>
        <w:spacing w:line="256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321EFF">
        <w:rPr>
          <w:rFonts w:ascii="Times New Roman" w:eastAsia="Calibri" w:hAnsi="Times New Roman" w:cs="Times New Roman"/>
          <w:sz w:val="28"/>
          <w:szCs w:val="28"/>
          <w:lang w:val="kk-KZ"/>
        </w:rPr>
        <w:t>3. Жасанды аэродром жабындарының тік жоспарлауын жобалау.Тігінен жоспарлау. Көшенің жабалау горизонтальдарын салу.</w:t>
      </w:r>
    </w:p>
    <w:p w14:paraId="464EC610" w14:textId="41B7F75A" w:rsidR="00321EFF" w:rsidRDefault="00321EFF" w:rsidP="00321EFF">
      <w:pPr>
        <w:spacing w:line="256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321EFF">
        <w:rPr>
          <w:rFonts w:ascii="Times New Roman" w:eastAsia="Calibri" w:hAnsi="Times New Roman" w:cs="Times New Roman"/>
          <w:sz w:val="28"/>
          <w:szCs w:val="28"/>
          <w:lang w:val="kk-KZ"/>
        </w:rPr>
        <w:t>4. Су қабылдайтын құдықтарды орналастыру. Аэродромдардағы дренаж және суағызу шаралары.</w:t>
      </w:r>
    </w:p>
    <w:p w14:paraId="4999222B" w14:textId="2B89239C" w:rsidR="00321EFF" w:rsidRPr="00321EFF" w:rsidRDefault="00321EFF" w:rsidP="00321EFF">
      <w:pPr>
        <w:spacing w:line="256" w:lineRule="auto"/>
        <w:rPr>
          <w:rFonts w:ascii="Times New Roman" w:eastAsia="Calibri" w:hAnsi="Times New Roman" w:cs="Times New Roman"/>
          <w:color w:val="FF0000"/>
          <w:sz w:val="28"/>
          <w:szCs w:val="28"/>
          <w:lang w:val="kk-KZ"/>
        </w:rPr>
      </w:pPr>
      <w:r w:rsidRPr="00321EFF">
        <w:rPr>
          <w:rFonts w:ascii="Times New Roman" w:eastAsia="Calibri" w:hAnsi="Times New Roman" w:cs="Times New Roman"/>
          <w:color w:val="FF0000"/>
          <w:sz w:val="28"/>
          <w:szCs w:val="28"/>
          <w:lang w:val="kk-KZ"/>
        </w:rPr>
        <w:t>Құрметті студент!!!</w:t>
      </w:r>
    </w:p>
    <w:sectPr w:rsidR="00321EFF" w:rsidRPr="00321E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138"/>
    <w:rsid w:val="00321EFF"/>
    <w:rsid w:val="007C4138"/>
    <w:rsid w:val="00E22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70E96D"/>
  <w15:chartTrackingRefBased/>
  <w15:docId w15:val="{55E9E5CC-93A0-4C94-A7D8-995901CB86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2022-03-01T13:04:00Z</dcterms:created>
  <dcterms:modified xsi:type="dcterms:W3CDTF">2022-03-01T13:05:00Z</dcterms:modified>
</cp:coreProperties>
</file>